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1635" w14:textId="77777777" w:rsidR="008257D6" w:rsidRPr="00270DE8" w:rsidRDefault="008257D6" w:rsidP="008257D6">
      <w:pPr>
        <w:spacing w:after="0" w:line="240" w:lineRule="auto"/>
        <w:jc w:val="center"/>
        <w:rPr>
          <w:rFonts w:ascii="Arial" w:eastAsiaTheme="minorHAnsi" w:hAnsi="Arial" w:cs="Arial"/>
          <w:b/>
          <w:color w:val="000000" w:themeColor="text1"/>
          <w:sz w:val="36"/>
          <w:szCs w:val="36"/>
        </w:rPr>
      </w:pPr>
      <w:r w:rsidRPr="00270DE8">
        <w:rPr>
          <w:rFonts w:ascii="Arial" w:hAnsi="Arial" w:cs="Arial"/>
          <w:b/>
          <w:color w:val="000000" w:themeColor="text1"/>
          <w:sz w:val="36"/>
          <w:szCs w:val="36"/>
        </w:rPr>
        <w:t>ENVIRONMENTAL POLICY</w:t>
      </w:r>
    </w:p>
    <w:p w14:paraId="184EB397" w14:textId="77777777" w:rsidR="008257D6" w:rsidRPr="00270DE8" w:rsidRDefault="008257D6" w:rsidP="008257D6">
      <w:pPr>
        <w:spacing w:after="0" w:line="240" w:lineRule="auto"/>
        <w:jc w:val="both"/>
        <w:rPr>
          <w:rFonts w:ascii="Arial" w:hAnsi="Arial" w:cs="Arial"/>
          <w:color w:val="000000" w:themeColor="text1"/>
        </w:rPr>
      </w:pPr>
    </w:p>
    <w:p w14:paraId="1E4C7482" w14:textId="77777777" w:rsidR="008257D6" w:rsidRPr="00270DE8" w:rsidRDefault="008257D6" w:rsidP="008257D6">
      <w:pPr>
        <w:spacing w:after="0" w:line="240" w:lineRule="auto"/>
        <w:jc w:val="both"/>
        <w:rPr>
          <w:rFonts w:ascii="Arial" w:hAnsi="Arial" w:cs="Arial"/>
          <w:color w:val="000000" w:themeColor="text1"/>
        </w:rPr>
      </w:pPr>
      <w:r w:rsidRPr="00270DE8">
        <w:rPr>
          <w:rFonts w:ascii="Arial" w:hAnsi="Arial" w:cs="Arial"/>
          <w:color w:val="000000" w:themeColor="text1"/>
        </w:rPr>
        <w:t xml:space="preserve">Advance Excavations management are committed to minimising, where reasonably practicable, our impact on the environment for the benefit of current and future generations. We will strive to the continual improve our environmental management system, prevention of pollution and minimisation of waste relevant to our business processes. </w:t>
      </w:r>
    </w:p>
    <w:p w14:paraId="761E7218" w14:textId="77777777" w:rsidR="008257D6" w:rsidRPr="00270DE8" w:rsidRDefault="008257D6" w:rsidP="008257D6">
      <w:pPr>
        <w:spacing w:after="0" w:line="240" w:lineRule="auto"/>
        <w:jc w:val="both"/>
        <w:rPr>
          <w:rFonts w:ascii="Arial" w:hAnsi="Arial" w:cs="Arial"/>
        </w:rPr>
      </w:pPr>
    </w:p>
    <w:p w14:paraId="090BFEE1" w14:textId="77777777" w:rsidR="008257D6" w:rsidRPr="00270DE8" w:rsidRDefault="008257D6" w:rsidP="008257D6">
      <w:pPr>
        <w:spacing w:after="0" w:line="240" w:lineRule="auto"/>
        <w:jc w:val="both"/>
        <w:rPr>
          <w:rFonts w:ascii="Arial" w:hAnsi="Arial" w:cs="Arial"/>
          <w:b/>
          <w:color w:val="000000" w:themeColor="text1"/>
        </w:rPr>
      </w:pPr>
      <w:r w:rsidRPr="00270DE8">
        <w:rPr>
          <w:rFonts w:ascii="Arial" w:hAnsi="Arial" w:cs="Arial"/>
          <w:b/>
          <w:color w:val="000000" w:themeColor="text1"/>
        </w:rPr>
        <w:t>Environmental Objectives</w:t>
      </w:r>
    </w:p>
    <w:p w14:paraId="2C3DB077" w14:textId="77777777" w:rsidR="008257D6" w:rsidRPr="00270DE8" w:rsidRDefault="008257D6" w:rsidP="008257D6">
      <w:pPr>
        <w:spacing w:after="0" w:line="240" w:lineRule="auto"/>
        <w:jc w:val="both"/>
        <w:rPr>
          <w:rFonts w:ascii="Arial" w:hAnsi="Arial" w:cs="Arial"/>
          <w:b/>
          <w:color w:val="000000" w:themeColor="text1"/>
        </w:rPr>
      </w:pPr>
    </w:p>
    <w:p w14:paraId="55A79DF2" w14:textId="77777777" w:rsidR="008257D6" w:rsidRPr="00270DE8" w:rsidRDefault="008257D6" w:rsidP="008257D6">
      <w:pPr>
        <w:spacing w:after="0" w:line="240" w:lineRule="auto"/>
        <w:jc w:val="both"/>
        <w:rPr>
          <w:rFonts w:ascii="Arial" w:hAnsi="Arial" w:cs="Arial"/>
          <w:color w:val="000000" w:themeColor="text1"/>
        </w:rPr>
      </w:pPr>
      <w:r w:rsidRPr="00270DE8">
        <w:rPr>
          <w:rFonts w:ascii="Arial" w:hAnsi="Arial" w:cs="Arial"/>
          <w:color w:val="000000" w:themeColor="text1"/>
        </w:rPr>
        <w:t>The Management and Staff at Advance Excavations are committed and will strive to:</w:t>
      </w:r>
    </w:p>
    <w:p w14:paraId="1A632927" w14:textId="77777777" w:rsidR="008257D6" w:rsidRPr="00270DE8" w:rsidRDefault="008257D6" w:rsidP="008257D6">
      <w:pPr>
        <w:spacing w:after="0" w:line="240" w:lineRule="auto"/>
        <w:jc w:val="both"/>
        <w:rPr>
          <w:rFonts w:ascii="Arial" w:hAnsi="Arial" w:cs="Arial"/>
          <w:color w:val="000000" w:themeColor="text1"/>
        </w:rPr>
      </w:pPr>
    </w:p>
    <w:p w14:paraId="692E87A5"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Implement processes to minimise waste and protect the environment  </w:t>
      </w:r>
    </w:p>
    <w:p w14:paraId="3916B3E9"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Actively promote recycling both on our work sites and within our administrational processes </w:t>
      </w:r>
    </w:p>
    <w:p w14:paraId="3700CBDC" w14:textId="77777777" w:rsidR="008257D6" w:rsidRPr="00270DE8" w:rsidRDefault="008257D6" w:rsidP="008257D6">
      <w:pPr>
        <w:spacing w:after="0" w:line="240" w:lineRule="auto"/>
        <w:jc w:val="both"/>
        <w:rPr>
          <w:rFonts w:ascii="Arial" w:hAnsi="Arial" w:cs="Arial"/>
          <w:b/>
          <w:color w:val="000000" w:themeColor="text1"/>
        </w:rPr>
      </w:pPr>
    </w:p>
    <w:p w14:paraId="34998513" w14:textId="77777777" w:rsidR="008257D6" w:rsidRPr="00270DE8" w:rsidRDefault="008257D6" w:rsidP="008257D6">
      <w:pPr>
        <w:spacing w:after="0" w:line="240" w:lineRule="auto"/>
        <w:jc w:val="both"/>
        <w:rPr>
          <w:rFonts w:ascii="Arial" w:hAnsi="Arial" w:cs="Arial"/>
          <w:b/>
          <w:color w:val="000000" w:themeColor="text1"/>
        </w:rPr>
      </w:pPr>
      <w:r w:rsidRPr="00270DE8">
        <w:rPr>
          <w:rFonts w:ascii="Arial" w:hAnsi="Arial" w:cs="Arial"/>
          <w:b/>
          <w:color w:val="000000" w:themeColor="text1"/>
        </w:rPr>
        <w:t>As part of our systems and processes we will:</w:t>
      </w:r>
    </w:p>
    <w:p w14:paraId="0092EEB1" w14:textId="77777777" w:rsidR="008257D6" w:rsidRPr="00270DE8" w:rsidRDefault="008257D6" w:rsidP="008257D6">
      <w:pPr>
        <w:spacing w:after="0" w:line="240" w:lineRule="auto"/>
        <w:jc w:val="both"/>
        <w:rPr>
          <w:rFonts w:ascii="Arial" w:hAnsi="Arial" w:cs="Arial"/>
          <w:b/>
          <w:color w:val="000000" w:themeColor="text1"/>
        </w:rPr>
      </w:pPr>
    </w:p>
    <w:p w14:paraId="1FDBA60A"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Train, educate and communicate with employee’s, contractors and other relevant interested parties in regard to this policy and expectations towards protecting the environment where necessary</w:t>
      </w:r>
    </w:p>
    <w:p w14:paraId="487D87C7"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Ensure that this policy is available to interested parties </w:t>
      </w:r>
    </w:p>
    <w:p w14:paraId="12CEC0D7"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Define and meet objectives, by documenting and monitoring measurable environmental targets consistent with this policy</w:t>
      </w:r>
    </w:p>
    <w:p w14:paraId="20C8A451"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Conduct regular management review meetings to ensure our Environmental Management System is reviewed and controlled appropriately </w:t>
      </w:r>
    </w:p>
    <w:p w14:paraId="4C547158"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Report, investigate and apply corrective actions to all environmental incidents and non-compliances </w:t>
      </w:r>
    </w:p>
    <w:p w14:paraId="5E8D2677"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Comply to environmental statutory, regulatory and other requirements </w:t>
      </w:r>
    </w:p>
    <w:p w14:paraId="680999D7"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Document and mitigate all company environmental aspects and impacts where reasonably practicable</w:t>
      </w:r>
    </w:p>
    <w:p w14:paraId="535FBB8D"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Conduct audits of key processes within the business as part of our Continual Improvement Process </w:t>
      </w:r>
    </w:p>
    <w:p w14:paraId="1AAAE006"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Ensure our Environmental Management System is conformant and certified to ISO 14001:2015 </w:t>
      </w:r>
    </w:p>
    <w:p w14:paraId="28610AD1" w14:textId="77777777" w:rsidR="008257D6" w:rsidRPr="00270DE8" w:rsidRDefault="008257D6" w:rsidP="008257D6">
      <w:pPr>
        <w:numPr>
          <w:ilvl w:val="0"/>
          <w:numId w:val="16"/>
        </w:numPr>
        <w:spacing w:after="160" w:line="20" w:lineRule="atLeast"/>
        <w:contextualSpacing/>
        <w:jc w:val="both"/>
        <w:rPr>
          <w:rFonts w:ascii="Arial" w:hAnsi="Arial" w:cs="Arial"/>
        </w:rPr>
      </w:pPr>
      <w:r w:rsidRPr="00270DE8">
        <w:rPr>
          <w:rFonts w:ascii="Arial" w:hAnsi="Arial" w:cs="Arial"/>
        </w:rPr>
        <w:t xml:space="preserve">Review this policy annually  </w:t>
      </w:r>
    </w:p>
    <w:p w14:paraId="2A391FD4" w14:textId="77777777" w:rsidR="00126842" w:rsidRPr="00270DE8" w:rsidRDefault="00126842" w:rsidP="00126842">
      <w:pPr>
        <w:spacing w:line="20" w:lineRule="atLeast"/>
        <w:contextualSpacing/>
        <w:jc w:val="center"/>
        <w:rPr>
          <w:rFonts w:ascii="Arial" w:hAnsi="Arial" w:cs="Arial"/>
        </w:rPr>
      </w:pPr>
    </w:p>
    <w:p w14:paraId="4D12DD7E" w14:textId="77777777" w:rsidR="00126842" w:rsidRPr="00270DE8" w:rsidRDefault="00126842" w:rsidP="00612245">
      <w:pPr>
        <w:spacing w:after="0" w:line="240" w:lineRule="auto"/>
        <w:jc w:val="both"/>
        <w:rPr>
          <w:rFonts w:ascii="Arial" w:hAnsi="Arial" w:cs="Arial"/>
          <w:color w:val="000000" w:themeColor="text1"/>
        </w:rPr>
      </w:pPr>
    </w:p>
    <w:p w14:paraId="21E1B877" w14:textId="3544A7B2" w:rsidR="00612245" w:rsidRPr="00270DE8" w:rsidRDefault="00612245" w:rsidP="00612245">
      <w:pPr>
        <w:spacing w:after="0" w:line="240" w:lineRule="auto"/>
        <w:rPr>
          <w:rFonts w:ascii="Arial" w:hAnsi="Arial" w:cs="Arial"/>
          <w:bCs/>
          <w:color w:val="000000" w:themeColor="text1"/>
          <w:sz w:val="20"/>
          <w:szCs w:val="20"/>
        </w:rPr>
      </w:pPr>
      <w:r w:rsidRPr="00270DE8">
        <w:rPr>
          <w:rFonts w:ascii="Arial" w:hAnsi="Arial" w:cs="Arial"/>
          <w:bCs/>
          <w:color w:val="000000" w:themeColor="text1"/>
          <w:sz w:val="20"/>
          <w:szCs w:val="20"/>
        </w:rPr>
        <w:t xml:space="preserve">Approved by Daniel Garcia </w:t>
      </w:r>
    </w:p>
    <w:p w14:paraId="6B6E69EC" w14:textId="77777777" w:rsidR="00612245" w:rsidRPr="00270DE8" w:rsidRDefault="00612245" w:rsidP="00612245">
      <w:pPr>
        <w:spacing w:after="0" w:line="240" w:lineRule="auto"/>
        <w:rPr>
          <w:rFonts w:ascii="Arial" w:hAnsi="Arial" w:cs="Arial"/>
          <w:bCs/>
          <w:color w:val="000000" w:themeColor="text1"/>
          <w:sz w:val="20"/>
          <w:szCs w:val="20"/>
        </w:rPr>
      </w:pPr>
      <w:r w:rsidRPr="00270DE8">
        <w:rPr>
          <w:rFonts w:ascii="Arial" w:hAnsi="Arial" w:cs="Arial"/>
          <w:bCs/>
          <w:noProof/>
          <w:color w:val="000000" w:themeColor="text1"/>
          <w:sz w:val="20"/>
          <w:szCs w:val="20"/>
        </w:rPr>
        <w:drawing>
          <wp:inline distT="0" distB="0" distL="0" distR="0" wp14:anchorId="71BEEFF2" wp14:editId="585F50F9">
            <wp:extent cx="1221740" cy="804545"/>
            <wp:effectExtent l="0" t="0" r="0" b="0"/>
            <wp:docPr id="2" name="Picture 2" descr="C:\Users\Smith\Dropbox\Advance Excavations\Logo\Signature - Daniel Garcia.png"/>
            <wp:cNvGraphicFramePr/>
            <a:graphic xmlns:a="http://schemas.openxmlformats.org/drawingml/2006/main">
              <a:graphicData uri="http://schemas.openxmlformats.org/drawingml/2006/picture">
                <pic:pic xmlns:pic="http://schemas.openxmlformats.org/drawingml/2006/picture">
                  <pic:nvPicPr>
                    <pic:cNvPr id="1" name="Picture 1" descr="C:\Users\Smith\Dropbox\Advance Excavations\Logo\Signature - Daniel Garcia.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804545"/>
                    </a:xfrm>
                    <a:prstGeom prst="rect">
                      <a:avLst/>
                    </a:prstGeom>
                    <a:noFill/>
                    <a:ln>
                      <a:noFill/>
                    </a:ln>
                  </pic:spPr>
                </pic:pic>
              </a:graphicData>
            </a:graphic>
          </wp:inline>
        </w:drawing>
      </w:r>
    </w:p>
    <w:p w14:paraId="05E26186" w14:textId="77777777" w:rsidR="00612245" w:rsidRPr="00270DE8" w:rsidRDefault="00612245" w:rsidP="00612245">
      <w:pPr>
        <w:spacing w:after="0" w:line="240" w:lineRule="auto"/>
        <w:rPr>
          <w:rFonts w:ascii="Arial" w:hAnsi="Arial" w:cs="Arial"/>
          <w:bCs/>
          <w:color w:val="000000" w:themeColor="text1"/>
          <w:sz w:val="20"/>
          <w:szCs w:val="20"/>
        </w:rPr>
      </w:pPr>
      <w:r w:rsidRPr="00270DE8">
        <w:rPr>
          <w:rFonts w:ascii="Arial" w:hAnsi="Arial" w:cs="Arial"/>
          <w:bCs/>
          <w:color w:val="000000" w:themeColor="text1"/>
          <w:sz w:val="20"/>
          <w:szCs w:val="20"/>
        </w:rPr>
        <w:t>Operations Manager</w:t>
      </w:r>
    </w:p>
    <w:p w14:paraId="51107113" w14:textId="294FA83C" w:rsidR="002610D0" w:rsidRPr="008257D6" w:rsidRDefault="007818D4" w:rsidP="00BD0425">
      <w:pPr>
        <w:rPr>
          <w:rFonts w:ascii="Yantramanav" w:hAnsi="Yantramanav" w:cs="Yantramanav"/>
        </w:rPr>
      </w:pPr>
      <w:r>
        <w:rPr>
          <w:rFonts w:ascii="Arial" w:hAnsi="Arial" w:cs="Arial"/>
          <w:bCs/>
          <w:color w:val="000000" w:themeColor="text1"/>
          <w:sz w:val="20"/>
          <w:szCs w:val="20"/>
        </w:rPr>
        <w:t>22</w:t>
      </w:r>
      <w:r w:rsidRPr="007818D4">
        <w:rPr>
          <w:rFonts w:ascii="Arial" w:hAnsi="Arial" w:cs="Arial"/>
          <w:bCs/>
          <w:color w:val="000000" w:themeColor="text1"/>
          <w:sz w:val="20"/>
          <w:szCs w:val="20"/>
          <w:vertAlign w:val="superscript"/>
        </w:rPr>
        <w:t>nd</w:t>
      </w:r>
      <w:r>
        <w:rPr>
          <w:rFonts w:ascii="Arial" w:hAnsi="Arial" w:cs="Arial"/>
          <w:bCs/>
          <w:color w:val="000000" w:themeColor="text1"/>
          <w:sz w:val="20"/>
          <w:szCs w:val="20"/>
        </w:rPr>
        <w:t xml:space="preserve"> August</w:t>
      </w:r>
      <w:r w:rsidR="005632C4">
        <w:rPr>
          <w:rFonts w:ascii="Arial" w:hAnsi="Arial" w:cs="Arial"/>
          <w:bCs/>
          <w:color w:val="000000" w:themeColor="text1"/>
          <w:sz w:val="20"/>
          <w:szCs w:val="20"/>
        </w:rPr>
        <w:t xml:space="preserve"> 202</w:t>
      </w:r>
      <w:r w:rsidR="001379B8">
        <w:rPr>
          <w:rFonts w:ascii="Arial" w:hAnsi="Arial" w:cs="Arial"/>
          <w:bCs/>
          <w:color w:val="000000" w:themeColor="text1"/>
          <w:sz w:val="20"/>
          <w:szCs w:val="20"/>
        </w:rPr>
        <w:t>5</w:t>
      </w:r>
    </w:p>
    <w:sectPr w:rsidR="002610D0" w:rsidRPr="008257D6" w:rsidSect="00B951F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0F53" w14:textId="77777777" w:rsidR="009E7E93" w:rsidRDefault="009E7E93" w:rsidP="002610D0">
      <w:pPr>
        <w:spacing w:after="0" w:line="240" w:lineRule="auto"/>
      </w:pPr>
      <w:r>
        <w:separator/>
      </w:r>
    </w:p>
  </w:endnote>
  <w:endnote w:type="continuationSeparator" w:id="0">
    <w:p w14:paraId="6434C21E" w14:textId="77777777" w:rsidR="009E7E93" w:rsidRDefault="009E7E93" w:rsidP="0026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43E5" w14:textId="77777777" w:rsidR="009F4BDB" w:rsidRDefault="009F4BDB">
    <w:pPr>
      <w:pStyle w:val="Footer"/>
    </w:pPr>
  </w:p>
  <w:p w14:paraId="20CF7944" w14:textId="77777777" w:rsidR="009F4BDB" w:rsidRDefault="009F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82"/>
      <w:gridCol w:w="3000"/>
    </w:tblGrid>
    <w:tr w:rsidR="00BD0425" w:rsidRPr="00270DE8" w14:paraId="2CFA5B20" w14:textId="77777777" w:rsidTr="00612245">
      <w:tc>
        <w:tcPr>
          <w:tcW w:w="3544" w:type="dxa"/>
        </w:tcPr>
        <w:p w14:paraId="5E165329" w14:textId="2D5DCB9C" w:rsidR="00BD0425" w:rsidRPr="00270DE8" w:rsidRDefault="00BD0425">
          <w:pPr>
            <w:pStyle w:val="Footer"/>
            <w:rPr>
              <w:rFonts w:ascii="Arial" w:hAnsi="Arial" w:cs="Arial"/>
            </w:rPr>
          </w:pPr>
          <w:r w:rsidRPr="00270DE8">
            <w:rPr>
              <w:rFonts w:ascii="Arial" w:hAnsi="Arial" w:cs="Arial"/>
              <w:color w:val="000000"/>
              <w:sz w:val="20"/>
              <w:szCs w:val="20"/>
              <w14:textFill>
                <w14:solidFill>
                  <w14:srgbClr w14:val="000000">
                    <w14:alpha w14:val="50000"/>
                  </w14:srgbClr>
                </w14:solidFill>
              </w14:textFill>
            </w:rPr>
            <w:t xml:space="preserve">Document Reference No. </w:t>
          </w:r>
          <w:r w:rsidR="00612245" w:rsidRPr="00270DE8">
            <w:rPr>
              <w:rFonts w:ascii="Arial" w:hAnsi="Arial" w:cs="Arial"/>
              <w:color w:val="000000"/>
              <w:sz w:val="20"/>
              <w:szCs w:val="20"/>
              <w14:textFill>
                <w14:solidFill>
                  <w14:srgbClr w14:val="000000">
                    <w14:alpha w14:val="50000"/>
                  </w14:srgbClr>
                </w14:solidFill>
              </w14:textFill>
            </w:rPr>
            <w:t>AEPOL</w:t>
          </w:r>
          <w:r w:rsidR="008257D6" w:rsidRPr="00270DE8">
            <w:rPr>
              <w:rFonts w:ascii="Arial" w:hAnsi="Arial" w:cs="Arial"/>
              <w:color w:val="000000"/>
              <w:sz w:val="20"/>
              <w:szCs w:val="20"/>
              <w14:textFill>
                <w14:solidFill>
                  <w14:srgbClr w14:val="000000">
                    <w14:alpha w14:val="50000"/>
                  </w14:srgbClr>
                </w14:solidFill>
              </w14:textFill>
            </w:rPr>
            <w:t>5</w:t>
          </w:r>
          <w:r w:rsidR="00612245" w:rsidRPr="00270DE8">
            <w:rPr>
              <w:rFonts w:ascii="Arial" w:hAnsi="Arial" w:cs="Arial"/>
              <w:color w:val="000000"/>
              <w:sz w:val="20"/>
              <w:szCs w:val="20"/>
              <w14:textFill>
                <w14:solidFill>
                  <w14:srgbClr w14:val="000000">
                    <w14:alpha w14:val="50000"/>
                  </w14:srgbClr>
                </w14:solidFill>
              </w14:textFill>
            </w:rPr>
            <w:t>.0</w:t>
          </w:r>
        </w:p>
      </w:tc>
      <w:tc>
        <w:tcPr>
          <w:tcW w:w="2482" w:type="dxa"/>
        </w:tcPr>
        <w:p w14:paraId="19814581" w14:textId="4EA4ECDA" w:rsidR="00BD0425" w:rsidRPr="00270DE8" w:rsidRDefault="00BD0425" w:rsidP="00BD0425">
          <w:pPr>
            <w:pStyle w:val="Footer"/>
            <w:jc w:val="center"/>
            <w:rPr>
              <w:rFonts w:ascii="Arial" w:hAnsi="Arial" w:cs="Arial"/>
              <w:color w:val="000000"/>
              <w:sz w:val="20"/>
              <w:szCs w:val="20"/>
              <w14:textFill>
                <w14:solidFill>
                  <w14:srgbClr w14:val="000000">
                    <w14:alpha w14:val="50000"/>
                  </w14:srgbClr>
                </w14:solidFill>
              </w14:textFill>
            </w:rPr>
          </w:pPr>
          <w:r w:rsidRPr="00270DE8">
            <w:rPr>
              <w:rFonts w:ascii="Arial" w:hAnsi="Arial" w:cs="Arial"/>
              <w:color w:val="000000"/>
              <w:sz w:val="20"/>
              <w:szCs w:val="20"/>
              <w14:textFill>
                <w14:solidFill>
                  <w14:srgbClr w14:val="000000">
                    <w14:alpha w14:val="50000"/>
                  </w14:srgbClr>
                </w14:solidFill>
              </w14:textFill>
            </w:rPr>
            <w:t xml:space="preserve">Version </w:t>
          </w:r>
          <w:r w:rsidR="00ED1FE3" w:rsidRPr="00270DE8">
            <w:rPr>
              <w:rFonts w:ascii="Arial" w:hAnsi="Arial" w:cs="Arial"/>
              <w:color w:val="000000"/>
              <w:sz w:val="20"/>
              <w:szCs w:val="20"/>
              <w14:textFill>
                <w14:solidFill>
                  <w14:srgbClr w14:val="000000">
                    <w14:alpha w14:val="50000"/>
                  </w14:srgbClr>
                </w14:solidFill>
              </w14:textFill>
            </w:rPr>
            <w:t xml:space="preserve">No. </w:t>
          </w:r>
          <w:r w:rsidR="008257D6" w:rsidRPr="00270DE8">
            <w:rPr>
              <w:rFonts w:ascii="Arial" w:hAnsi="Arial" w:cs="Arial"/>
              <w:color w:val="000000"/>
              <w:sz w:val="20"/>
              <w:szCs w:val="20"/>
              <w14:textFill>
                <w14:solidFill>
                  <w14:srgbClr w14:val="000000">
                    <w14:alpha w14:val="50000"/>
                  </w14:srgbClr>
                </w14:solidFill>
              </w14:textFill>
            </w:rPr>
            <w:t>5</w:t>
          </w:r>
          <w:r w:rsidR="00612245" w:rsidRPr="00270DE8">
            <w:rPr>
              <w:rFonts w:ascii="Arial" w:hAnsi="Arial" w:cs="Arial"/>
              <w:color w:val="000000"/>
              <w:sz w:val="20"/>
              <w:szCs w:val="20"/>
              <w14:textFill>
                <w14:solidFill>
                  <w14:srgbClr w14:val="000000">
                    <w14:alpha w14:val="50000"/>
                  </w14:srgbClr>
                </w14:solidFill>
              </w14:textFill>
            </w:rPr>
            <w:t>.0</w:t>
          </w:r>
        </w:p>
      </w:tc>
      <w:tc>
        <w:tcPr>
          <w:tcW w:w="3000" w:type="dxa"/>
        </w:tcPr>
        <w:p w14:paraId="0F543823" w14:textId="672CA0E4" w:rsidR="00BD0425" w:rsidRPr="00270DE8" w:rsidRDefault="00BD0425" w:rsidP="00BD0425">
          <w:pPr>
            <w:pStyle w:val="Footer"/>
            <w:jc w:val="right"/>
            <w:rPr>
              <w:rFonts w:ascii="Arial" w:hAnsi="Arial" w:cs="Arial"/>
              <w:color w:val="000000"/>
              <w:sz w:val="20"/>
              <w:szCs w:val="20"/>
              <w14:textFill>
                <w14:solidFill>
                  <w14:srgbClr w14:val="000000">
                    <w14:alpha w14:val="50000"/>
                  </w14:srgbClr>
                </w14:solidFill>
              </w14:textFill>
            </w:rPr>
          </w:pPr>
          <w:r w:rsidRPr="00270DE8">
            <w:rPr>
              <w:rFonts w:ascii="Arial" w:hAnsi="Arial" w:cs="Arial"/>
              <w:color w:val="000000"/>
              <w:sz w:val="20"/>
              <w:szCs w:val="20"/>
              <w14:textFill>
                <w14:solidFill>
                  <w14:srgbClr w14:val="000000">
                    <w14:alpha w14:val="50000"/>
                  </w14:srgbClr>
                </w14:solidFill>
              </w14:textFill>
            </w:rPr>
            <w:t xml:space="preserve">Revision Date: </w:t>
          </w:r>
          <w:r w:rsidR="007818D4">
            <w:rPr>
              <w:rFonts w:ascii="Arial" w:hAnsi="Arial" w:cs="Arial"/>
              <w:color w:val="000000"/>
              <w:sz w:val="20"/>
              <w:szCs w:val="20"/>
              <w14:textFill>
                <w14:solidFill>
                  <w14:srgbClr w14:val="000000">
                    <w14:alpha w14:val="50000"/>
                  </w14:srgbClr>
                </w14:solidFill>
              </w14:textFill>
            </w:rPr>
            <w:t>22/08/2025</w:t>
          </w:r>
        </w:p>
      </w:tc>
    </w:tr>
  </w:tbl>
  <w:p w14:paraId="420EDF98" w14:textId="77777777" w:rsidR="005D18FB" w:rsidRDefault="005D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2EBA" w14:textId="77777777" w:rsidR="009E7E93" w:rsidRDefault="009E7E93" w:rsidP="002610D0">
      <w:pPr>
        <w:spacing w:after="0" w:line="240" w:lineRule="auto"/>
      </w:pPr>
      <w:r>
        <w:separator/>
      </w:r>
    </w:p>
  </w:footnote>
  <w:footnote w:type="continuationSeparator" w:id="0">
    <w:p w14:paraId="185B1EE5" w14:textId="77777777" w:rsidR="009E7E93" w:rsidRDefault="009E7E93" w:rsidP="0026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F6C5" w14:textId="5E9701A3" w:rsidR="009F4BDB" w:rsidRDefault="009F4BDB" w:rsidP="007255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B9FA" w14:textId="752FC0E5" w:rsidR="005D18FB" w:rsidRDefault="00A65099" w:rsidP="005D18FB">
    <w:pPr>
      <w:pStyle w:val="Header"/>
      <w:jc w:val="center"/>
    </w:pPr>
    <w:r>
      <w:rPr>
        <w:noProof/>
      </w:rPr>
      <w:drawing>
        <wp:inline distT="0" distB="0" distL="0" distR="0" wp14:anchorId="67E2C626" wp14:editId="55C63DAC">
          <wp:extent cx="2011512" cy="757451"/>
          <wp:effectExtent l="0" t="0" r="8255"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314" cy="76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398"/>
    <w:multiLevelType w:val="hybridMultilevel"/>
    <w:tmpl w:val="FC46CB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AE2488"/>
    <w:multiLevelType w:val="hybridMultilevel"/>
    <w:tmpl w:val="6BC8780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2E95AB3"/>
    <w:multiLevelType w:val="hybridMultilevel"/>
    <w:tmpl w:val="770C6C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88111A"/>
    <w:multiLevelType w:val="hybridMultilevel"/>
    <w:tmpl w:val="4356A878"/>
    <w:lvl w:ilvl="0" w:tplc="6CE4092E">
      <w:start w:val="1"/>
      <w:numFmt w:val="bullet"/>
      <w:pStyle w:val="1BulletP"/>
      <w:lvlText w:val=""/>
      <w:legacy w:legacy="1" w:legacySpace="0" w:legacyIndent="283"/>
      <w:lvlJc w:val="left"/>
      <w:pPr>
        <w:ind w:left="1417" w:hanging="283"/>
      </w:pPr>
      <w:rPr>
        <w:rFonts w:ascii="Symbol" w:hAnsi="Symbol" w:hint="default"/>
      </w:rPr>
    </w:lvl>
    <w:lvl w:ilvl="1" w:tplc="838613C6">
      <w:start w:val="1"/>
      <w:numFmt w:val="bullet"/>
      <w:pStyle w:val="2BulletP"/>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4A20727A"/>
    <w:multiLevelType w:val="hybridMultilevel"/>
    <w:tmpl w:val="07546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084989"/>
    <w:multiLevelType w:val="hybridMultilevel"/>
    <w:tmpl w:val="AB16E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274BD0"/>
    <w:multiLevelType w:val="hybridMultilevel"/>
    <w:tmpl w:val="69F6A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86554D"/>
    <w:multiLevelType w:val="hybridMultilevel"/>
    <w:tmpl w:val="6518D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826EB"/>
    <w:multiLevelType w:val="hybridMultilevel"/>
    <w:tmpl w:val="7DBE41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972771">
    <w:abstractNumId w:val="0"/>
  </w:num>
  <w:num w:numId="2" w16cid:durableId="1241596809">
    <w:abstractNumId w:val="1"/>
  </w:num>
  <w:num w:numId="3" w16cid:durableId="936791879">
    <w:abstractNumId w:val="4"/>
  </w:num>
  <w:num w:numId="4" w16cid:durableId="2015065272">
    <w:abstractNumId w:val="3"/>
  </w:num>
  <w:num w:numId="5" w16cid:durableId="974137908">
    <w:abstractNumId w:val="3"/>
  </w:num>
  <w:num w:numId="6" w16cid:durableId="1101075082">
    <w:abstractNumId w:val="3"/>
  </w:num>
  <w:num w:numId="7" w16cid:durableId="1600867263">
    <w:abstractNumId w:val="3"/>
  </w:num>
  <w:num w:numId="8" w16cid:durableId="1180201813">
    <w:abstractNumId w:val="3"/>
  </w:num>
  <w:num w:numId="9" w16cid:durableId="1984192916">
    <w:abstractNumId w:val="3"/>
  </w:num>
  <w:num w:numId="10" w16cid:durableId="1072385406">
    <w:abstractNumId w:val="3"/>
  </w:num>
  <w:num w:numId="11" w16cid:durableId="644822855">
    <w:abstractNumId w:val="6"/>
  </w:num>
  <w:num w:numId="12" w16cid:durableId="1966737370">
    <w:abstractNumId w:val="5"/>
  </w:num>
  <w:num w:numId="13" w16cid:durableId="1048576433">
    <w:abstractNumId w:val="8"/>
  </w:num>
  <w:num w:numId="14" w16cid:durableId="2033721711">
    <w:abstractNumId w:val="7"/>
  </w:num>
  <w:num w:numId="15" w16cid:durableId="1634798020">
    <w:abstractNumId w:val="2"/>
  </w:num>
  <w:num w:numId="16" w16cid:durableId="1971789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D0"/>
    <w:rsid w:val="00021002"/>
    <w:rsid w:val="0002647B"/>
    <w:rsid w:val="000C7BD6"/>
    <w:rsid w:val="000C7D80"/>
    <w:rsid w:val="00126842"/>
    <w:rsid w:val="001379B8"/>
    <w:rsid w:val="001630D7"/>
    <w:rsid w:val="001753C1"/>
    <w:rsid w:val="00195382"/>
    <w:rsid w:val="001A57B5"/>
    <w:rsid w:val="001B2FDB"/>
    <w:rsid w:val="001E092D"/>
    <w:rsid w:val="00203D64"/>
    <w:rsid w:val="002151E8"/>
    <w:rsid w:val="002610D0"/>
    <w:rsid w:val="00270DE8"/>
    <w:rsid w:val="00280BEE"/>
    <w:rsid w:val="002C44EE"/>
    <w:rsid w:val="002D38B2"/>
    <w:rsid w:val="0035080C"/>
    <w:rsid w:val="0035189B"/>
    <w:rsid w:val="003733EA"/>
    <w:rsid w:val="00396C6D"/>
    <w:rsid w:val="00396D5F"/>
    <w:rsid w:val="003E4DF3"/>
    <w:rsid w:val="00441D62"/>
    <w:rsid w:val="0044256C"/>
    <w:rsid w:val="00447571"/>
    <w:rsid w:val="00453C3A"/>
    <w:rsid w:val="00457553"/>
    <w:rsid w:val="00457628"/>
    <w:rsid w:val="00491F7C"/>
    <w:rsid w:val="004C18C8"/>
    <w:rsid w:val="00503949"/>
    <w:rsid w:val="005632C4"/>
    <w:rsid w:val="005821F1"/>
    <w:rsid w:val="00583330"/>
    <w:rsid w:val="00591444"/>
    <w:rsid w:val="005C6B8C"/>
    <w:rsid w:val="005D18FB"/>
    <w:rsid w:val="005F26DB"/>
    <w:rsid w:val="005F2D17"/>
    <w:rsid w:val="00601BD1"/>
    <w:rsid w:val="00612245"/>
    <w:rsid w:val="00654BCD"/>
    <w:rsid w:val="00657207"/>
    <w:rsid w:val="0066145C"/>
    <w:rsid w:val="0067476B"/>
    <w:rsid w:val="0072559D"/>
    <w:rsid w:val="007278E7"/>
    <w:rsid w:val="00770A4F"/>
    <w:rsid w:val="007818D4"/>
    <w:rsid w:val="00784408"/>
    <w:rsid w:val="0079530B"/>
    <w:rsid w:val="007B4FAE"/>
    <w:rsid w:val="008028F3"/>
    <w:rsid w:val="00806BC1"/>
    <w:rsid w:val="00810F2B"/>
    <w:rsid w:val="008257D6"/>
    <w:rsid w:val="008552A5"/>
    <w:rsid w:val="0097557C"/>
    <w:rsid w:val="00993841"/>
    <w:rsid w:val="009A0A1E"/>
    <w:rsid w:val="009A3276"/>
    <w:rsid w:val="009D1FB0"/>
    <w:rsid w:val="009E7E93"/>
    <w:rsid w:val="009F4BDB"/>
    <w:rsid w:val="00A035F3"/>
    <w:rsid w:val="00A11365"/>
    <w:rsid w:val="00A1413A"/>
    <w:rsid w:val="00A22580"/>
    <w:rsid w:val="00A33272"/>
    <w:rsid w:val="00A36445"/>
    <w:rsid w:val="00A36766"/>
    <w:rsid w:val="00A402E8"/>
    <w:rsid w:val="00A64073"/>
    <w:rsid w:val="00A65099"/>
    <w:rsid w:val="00AA05F0"/>
    <w:rsid w:val="00AA6019"/>
    <w:rsid w:val="00AC4789"/>
    <w:rsid w:val="00B53AD3"/>
    <w:rsid w:val="00B82661"/>
    <w:rsid w:val="00B951FE"/>
    <w:rsid w:val="00BD0425"/>
    <w:rsid w:val="00BE1A54"/>
    <w:rsid w:val="00BF29CE"/>
    <w:rsid w:val="00C42C13"/>
    <w:rsid w:val="00C669AF"/>
    <w:rsid w:val="00C91E64"/>
    <w:rsid w:val="00CB1D07"/>
    <w:rsid w:val="00CC66CC"/>
    <w:rsid w:val="00D0501A"/>
    <w:rsid w:val="00D45392"/>
    <w:rsid w:val="00D5555E"/>
    <w:rsid w:val="00D60EDE"/>
    <w:rsid w:val="00D81AE5"/>
    <w:rsid w:val="00D8795E"/>
    <w:rsid w:val="00DB3BDE"/>
    <w:rsid w:val="00DB4102"/>
    <w:rsid w:val="00DE5E06"/>
    <w:rsid w:val="00E32266"/>
    <w:rsid w:val="00E3661F"/>
    <w:rsid w:val="00E776E3"/>
    <w:rsid w:val="00EA3351"/>
    <w:rsid w:val="00EB6C51"/>
    <w:rsid w:val="00EC286C"/>
    <w:rsid w:val="00ED1FE3"/>
    <w:rsid w:val="00F1441F"/>
    <w:rsid w:val="00F2163A"/>
    <w:rsid w:val="00F22FC6"/>
    <w:rsid w:val="00F935BC"/>
    <w:rsid w:val="00FC6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68F5"/>
  <w15:chartTrackingRefBased/>
  <w15:docId w15:val="{1FF6692F-8122-4812-A433-9F1EDFB6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D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0D0"/>
  </w:style>
  <w:style w:type="paragraph" w:styleId="Footer">
    <w:name w:val="footer"/>
    <w:basedOn w:val="Normal"/>
    <w:link w:val="FooterChar"/>
    <w:uiPriority w:val="99"/>
    <w:unhideWhenUsed/>
    <w:rsid w:val="0026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0D0"/>
  </w:style>
  <w:style w:type="table" w:styleId="TableGrid">
    <w:name w:val="Table Grid"/>
    <w:basedOn w:val="TableNormal"/>
    <w:uiPriority w:val="39"/>
    <w:rsid w:val="0026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5F3"/>
    <w:pPr>
      <w:ind w:left="720"/>
      <w:contextualSpacing/>
    </w:pPr>
  </w:style>
  <w:style w:type="character" w:customStyle="1" w:styleId="1BulletPChar">
    <w:name w:val="1 Bullet P Char"/>
    <w:basedOn w:val="DefaultParagraphFont"/>
    <w:link w:val="1BulletP"/>
    <w:locked/>
    <w:rsid w:val="005F26DB"/>
    <w:rPr>
      <w:rFonts w:ascii="Century Gothic" w:hAnsi="Century Gothic"/>
      <w:sz w:val="24"/>
      <w:szCs w:val="24"/>
    </w:rPr>
  </w:style>
  <w:style w:type="paragraph" w:customStyle="1" w:styleId="1BulletP">
    <w:name w:val="1 Bullet P"/>
    <w:basedOn w:val="Normal"/>
    <w:link w:val="1BulletPChar"/>
    <w:qFormat/>
    <w:rsid w:val="005F26DB"/>
    <w:pPr>
      <w:numPr>
        <w:numId w:val="4"/>
      </w:numPr>
      <w:spacing w:after="0" w:line="240" w:lineRule="auto"/>
      <w:jc w:val="both"/>
    </w:pPr>
    <w:rPr>
      <w:rFonts w:ascii="Century Gothic" w:eastAsiaTheme="minorHAnsi" w:hAnsi="Century Gothic"/>
      <w:sz w:val="24"/>
      <w:szCs w:val="24"/>
    </w:rPr>
  </w:style>
  <w:style w:type="paragraph" w:customStyle="1" w:styleId="2BulletP">
    <w:name w:val="2 Bullet P"/>
    <w:basedOn w:val="1BulletP"/>
    <w:qFormat/>
    <w:rsid w:val="005F26DB"/>
    <w:pPr>
      <w:numPr>
        <w:ilvl w:val="1"/>
      </w:numPr>
      <w:tabs>
        <w:tab w:val="clear" w:pos="2574"/>
        <w:tab w:val="num" w:pos="360"/>
        <w:tab w:val="num" w:pos="851"/>
        <w:tab w:val="num" w:pos="1080"/>
      </w:tabs>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80227">
      <w:bodyDiv w:val="1"/>
      <w:marLeft w:val="0"/>
      <w:marRight w:val="0"/>
      <w:marTop w:val="0"/>
      <w:marBottom w:val="0"/>
      <w:divBdr>
        <w:top w:val="none" w:sz="0" w:space="0" w:color="auto"/>
        <w:left w:val="none" w:sz="0" w:space="0" w:color="auto"/>
        <w:bottom w:val="none" w:sz="0" w:space="0" w:color="auto"/>
        <w:right w:val="none" w:sz="0" w:space="0" w:color="auto"/>
      </w:divBdr>
    </w:div>
    <w:div w:id="20766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2F5C15CECBD4C9241C215347E8B3B" ma:contentTypeVersion="12" ma:contentTypeDescription="Create a new document." ma:contentTypeScope="" ma:versionID="e6f8a5e8aa629d284bf699b2980d2bc2">
  <xsd:schema xmlns:xsd="http://www.w3.org/2001/XMLSchema" xmlns:xs="http://www.w3.org/2001/XMLSchema" xmlns:p="http://schemas.microsoft.com/office/2006/metadata/properties" xmlns:ns2="05db5c12-396b-46c9-8a1b-28b0f8d592da" xmlns:ns3="42209c34-ea17-459f-80da-991274151ff1" targetNamespace="http://schemas.microsoft.com/office/2006/metadata/properties" ma:root="true" ma:fieldsID="3ce1992e3c702fcc1eb169cb58d24759" ns2:_="" ns3:_="">
    <xsd:import namespace="05db5c12-396b-46c9-8a1b-28b0f8d592da"/>
    <xsd:import namespace="42209c34-ea17-459f-80da-991274151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5c12-396b-46c9-8a1b-28b0f8d59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bffee4-a260-42b1-8c27-fc7b4c6c56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09c34-ea17-459f-80da-991274151f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76db4c-6c1b-45bf-9cbd-bb93191b2ce9}" ma:internalName="TaxCatchAll" ma:showField="CatchAllData" ma:web="42209c34-ea17-459f-80da-991274151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b5c12-396b-46c9-8a1b-28b0f8d592da">
      <Terms xmlns="http://schemas.microsoft.com/office/infopath/2007/PartnerControls"/>
    </lcf76f155ced4ddcb4097134ff3c332f>
    <TaxCatchAll xmlns="42209c34-ea17-459f-80da-991274151ff1" xsi:nil="true"/>
  </documentManagement>
</p:properties>
</file>

<file path=customXml/itemProps1.xml><?xml version="1.0" encoding="utf-8"?>
<ds:datastoreItem xmlns:ds="http://schemas.openxmlformats.org/officeDocument/2006/customXml" ds:itemID="{55F8CA58-0294-4FFA-96EB-54DE143F7325}"/>
</file>

<file path=customXml/itemProps2.xml><?xml version="1.0" encoding="utf-8"?>
<ds:datastoreItem xmlns:ds="http://schemas.openxmlformats.org/officeDocument/2006/customXml" ds:itemID="{103B34A8-318B-4A83-A7FB-62C4F580F442}"/>
</file>

<file path=customXml/itemProps3.xml><?xml version="1.0" encoding="utf-8"?>
<ds:datastoreItem xmlns:ds="http://schemas.openxmlformats.org/officeDocument/2006/customXml" ds:itemID="{C151E422-7548-486B-B100-7C81195206ED}"/>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Lei Samoranos</cp:lastModifiedBy>
  <cp:revision>16</cp:revision>
  <dcterms:created xsi:type="dcterms:W3CDTF">2021-08-13T03:39:00Z</dcterms:created>
  <dcterms:modified xsi:type="dcterms:W3CDTF">2025-08-22T01:49:00Z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0x0101009D52F5C15CECBD4C9241C215347E8B3B</vt:lpwstr>
  </property>
</Properties>
</file>